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06" w:rsidRPr="00702295" w:rsidRDefault="00B10906" w:rsidP="00B10906">
      <w:pPr>
        <w:rPr>
          <w:rFonts w:ascii="Calibri" w:hAnsi="Calibri"/>
          <w:b/>
          <w:color w:val="322300"/>
          <w:spacing w:val="20"/>
          <w:sz w:val="48"/>
          <w:szCs w:val="48"/>
        </w:rPr>
      </w:pPr>
      <w:bookmarkStart w:id="0" w:name="_GoBack"/>
      <w:bookmarkEnd w:id="0"/>
      <w:r w:rsidRPr="00702295">
        <w:rPr>
          <w:rFonts w:ascii="Calibri" w:hAnsi="Calibri"/>
          <w:b/>
          <w:noProof/>
          <w:color w:val="322300"/>
          <w:spacing w:val="20"/>
        </w:rPr>
        <w:drawing>
          <wp:anchor distT="0" distB="0" distL="114300" distR="114300" simplePos="0" relativeHeight="251658240" behindDoc="0" locked="0" layoutInCell="1" allowOverlap="1" wp14:anchorId="4B43769D" wp14:editId="762A3FD8">
            <wp:simplePos x="0" y="0"/>
            <wp:positionH relativeFrom="rightMargin">
              <wp:posOffset>-219075</wp:posOffset>
            </wp:positionH>
            <wp:positionV relativeFrom="margin">
              <wp:align>top</wp:align>
            </wp:positionV>
            <wp:extent cx="629920" cy="8229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2295">
        <w:rPr>
          <w:rFonts w:ascii="Calibri" w:hAnsi="Calibri"/>
          <w:b/>
          <w:noProof/>
          <w:color w:val="322300"/>
          <w:spacing w:val="20"/>
        </w:rPr>
        <w:drawing>
          <wp:anchor distT="0" distB="0" distL="114300" distR="114300" simplePos="0" relativeHeight="251659264" behindDoc="0" locked="0" layoutInCell="1" allowOverlap="1" wp14:anchorId="4DE0475D" wp14:editId="301EAB6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24525" cy="10515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5F6D" w:rsidRPr="00702295">
        <w:rPr>
          <w:rFonts w:ascii="Calibri" w:hAnsi="Calibri"/>
          <w:b/>
          <w:color w:val="322300"/>
          <w:spacing w:val="20"/>
          <w:sz w:val="48"/>
          <w:szCs w:val="48"/>
        </w:rPr>
        <w:t>CO</w:t>
      </w:r>
      <w:r w:rsidRPr="00702295">
        <w:rPr>
          <w:rFonts w:ascii="Calibri" w:hAnsi="Calibri"/>
          <w:b/>
          <w:color w:val="322300"/>
          <w:spacing w:val="20"/>
          <w:sz w:val="48"/>
          <w:szCs w:val="48"/>
        </w:rPr>
        <w:t>MMENT CARD</w:t>
      </w:r>
    </w:p>
    <w:p w:rsidR="00B10906" w:rsidRPr="00A85F6D" w:rsidRDefault="00A85F6D" w:rsidP="00B10906">
      <w:pPr>
        <w:rPr>
          <w:rFonts w:ascii="Calibri" w:hAnsi="Calibri"/>
          <w:b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HOW MAY WE CONTACT YOU?</w:t>
      </w:r>
      <w:sdt>
        <w:sdtPr>
          <w:rPr>
            <w:rFonts w:ascii="Calibri" w:hAnsi="Calibri"/>
            <w:b/>
            <w:sz w:val="20"/>
            <w:szCs w:val="20"/>
          </w:rPr>
          <w:id w:val="495382573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rFonts w:ascii="Calibri" w:hAnsi="Calibri"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Name</w:t>
      </w:r>
      <w:proofErr w:type="gramStart"/>
      <w:r w:rsidRPr="00A85F6D">
        <w:rPr>
          <w:rFonts w:ascii="Calibri" w:hAnsi="Calibri"/>
          <w:sz w:val="20"/>
          <w:szCs w:val="20"/>
        </w:rPr>
        <w:t>:</w:t>
      </w:r>
      <w:proofErr w:type="gramEnd"/>
      <w:sdt>
        <w:sdtPr>
          <w:rPr>
            <w:rFonts w:ascii="Calibri" w:hAnsi="Calibri"/>
            <w:sz w:val="20"/>
            <w:szCs w:val="20"/>
          </w:rPr>
          <w:id w:val="1778214175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rFonts w:ascii="Calibri" w:hAnsi="Calibri"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Organization</w:t>
      </w:r>
      <w:r w:rsidRPr="00A85F6D">
        <w:rPr>
          <w:rFonts w:ascii="Calibri" w:hAnsi="Calibri"/>
          <w:sz w:val="20"/>
          <w:szCs w:val="20"/>
        </w:rPr>
        <w:t xml:space="preserve"> (if applicable)</w:t>
      </w:r>
      <w:proofErr w:type="gramStart"/>
      <w:r w:rsidRPr="00A85F6D">
        <w:rPr>
          <w:rFonts w:ascii="Calibri" w:hAnsi="Calibri"/>
          <w:sz w:val="20"/>
          <w:szCs w:val="20"/>
        </w:rPr>
        <w:t>:</w:t>
      </w:r>
      <w:proofErr w:type="gramEnd"/>
      <w:sdt>
        <w:sdtPr>
          <w:rPr>
            <w:rFonts w:ascii="Calibri" w:hAnsi="Calibri"/>
            <w:sz w:val="20"/>
            <w:szCs w:val="20"/>
          </w:rPr>
          <w:id w:val="-1384254737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rFonts w:ascii="Calibri" w:hAnsi="Calibri"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Street Address</w:t>
      </w:r>
      <w:r w:rsidRPr="00A85F6D">
        <w:rPr>
          <w:rFonts w:ascii="Calibri" w:hAnsi="Calibri"/>
          <w:sz w:val="20"/>
          <w:szCs w:val="20"/>
        </w:rPr>
        <w:t xml:space="preserve"> (optional)</w:t>
      </w:r>
      <w:proofErr w:type="gramStart"/>
      <w:r w:rsidRPr="00A85F6D">
        <w:rPr>
          <w:rFonts w:ascii="Calibri" w:hAnsi="Calibri"/>
          <w:sz w:val="20"/>
          <w:szCs w:val="20"/>
        </w:rPr>
        <w:t>:</w:t>
      </w:r>
      <w:proofErr w:type="gramEnd"/>
      <w:sdt>
        <w:sdtPr>
          <w:rPr>
            <w:rFonts w:ascii="Calibri" w:hAnsi="Calibri"/>
            <w:sz w:val="20"/>
            <w:szCs w:val="20"/>
          </w:rPr>
          <w:id w:val="530157069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rFonts w:ascii="Calibri" w:hAnsi="Calibri"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City/State/Zip</w:t>
      </w:r>
      <w:r w:rsidRPr="00A85F6D">
        <w:rPr>
          <w:rFonts w:ascii="Calibri" w:hAnsi="Calibri"/>
          <w:sz w:val="20"/>
          <w:szCs w:val="20"/>
        </w:rPr>
        <w:t xml:space="preserve"> (optional)</w:t>
      </w:r>
      <w:proofErr w:type="gramStart"/>
      <w:r w:rsidRPr="00A85F6D">
        <w:rPr>
          <w:rFonts w:ascii="Calibri" w:hAnsi="Calibri"/>
          <w:sz w:val="20"/>
          <w:szCs w:val="20"/>
        </w:rPr>
        <w:t>:</w:t>
      </w:r>
      <w:proofErr w:type="gramEnd"/>
      <w:sdt>
        <w:sdtPr>
          <w:rPr>
            <w:rFonts w:ascii="Calibri" w:hAnsi="Calibri"/>
            <w:sz w:val="20"/>
            <w:szCs w:val="20"/>
          </w:rPr>
          <w:id w:val="-441852691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rFonts w:ascii="Calibri" w:hAnsi="Calibri"/>
          <w:sz w:val="20"/>
          <w:szCs w:val="20"/>
        </w:rPr>
      </w:pPr>
      <w:r w:rsidRPr="00A85F6D">
        <w:rPr>
          <w:rFonts w:ascii="Calibri" w:hAnsi="Calibri"/>
          <w:b/>
          <w:sz w:val="20"/>
          <w:szCs w:val="20"/>
        </w:rPr>
        <w:t>Email</w:t>
      </w:r>
      <w:r w:rsidRPr="00A85F6D">
        <w:rPr>
          <w:rFonts w:ascii="Calibri" w:hAnsi="Calibri"/>
          <w:sz w:val="20"/>
          <w:szCs w:val="20"/>
        </w:rPr>
        <w:t xml:space="preserve"> (optional)</w:t>
      </w:r>
      <w:proofErr w:type="gramStart"/>
      <w:r w:rsidRPr="00A85F6D">
        <w:rPr>
          <w:rFonts w:ascii="Calibri" w:hAnsi="Calibri"/>
          <w:sz w:val="20"/>
          <w:szCs w:val="20"/>
        </w:rPr>
        <w:t>:</w:t>
      </w:r>
      <w:proofErr w:type="gramEnd"/>
      <w:sdt>
        <w:sdtPr>
          <w:rPr>
            <w:rFonts w:ascii="Calibri" w:hAnsi="Calibri"/>
            <w:sz w:val="20"/>
            <w:szCs w:val="20"/>
          </w:rPr>
          <w:id w:val="-810790003"/>
          <w:placeholder>
            <w:docPart w:val="DefaultPlaceholder_1081868574"/>
          </w:placeholder>
          <w:showingPlcHdr/>
        </w:sdtPr>
        <w:sdtEndPr/>
        <w:sdtContent>
          <w:r w:rsidR="00776E3E" w:rsidRPr="000B18E8">
            <w:rPr>
              <w:rStyle w:val="PlaceholderText"/>
            </w:rPr>
            <w:t>Click here to enter text.</w:t>
          </w:r>
        </w:sdtContent>
      </w:sdt>
    </w:p>
    <w:p w:rsidR="00B10906" w:rsidRPr="00A85F6D" w:rsidRDefault="00B10906" w:rsidP="00B10906">
      <w:pPr>
        <w:rPr>
          <w:sz w:val="20"/>
          <w:szCs w:val="20"/>
        </w:rPr>
      </w:pPr>
      <w:r w:rsidRPr="00A85F6D">
        <w:rPr>
          <w:sz w:val="20"/>
          <w:szCs w:val="20"/>
        </w:rPr>
        <w:t>(Please let us know if we can provide future mailings via email to conserve paper.)</w:t>
      </w:r>
    </w:p>
    <w:p w:rsidR="00B10906" w:rsidRPr="00A85F6D" w:rsidRDefault="00A85F6D" w:rsidP="00B10906">
      <w:pPr>
        <w:rPr>
          <w:b/>
          <w:smallCaps/>
        </w:rPr>
      </w:pPr>
      <w:r w:rsidRPr="00A85F6D">
        <w:rPr>
          <w:b/>
          <w:smallCaps/>
        </w:rPr>
        <w:t>Questions about Preliminary Alternatives</w:t>
      </w:r>
    </w:p>
    <w:p w:rsidR="00B10906" w:rsidRPr="00A85F6D" w:rsidRDefault="00B10906" w:rsidP="00B10906">
      <w:pPr>
        <w:rPr>
          <w:sz w:val="20"/>
          <w:szCs w:val="20"/>
        </w:rPr>
      </w:pPr>
      <w:r w:rsidRPr="00A85F6D">
        <w:rPr>
          <w:sz w:val="20"/>
          <w:szCs w:val="20"/>
        </w:rPr>
        <w:t>Thinking about your values and desires for the future of livestock grazing and the env</w:t>
      </w:r>
      <w:r w:rsidR="00A85F6D" w:rsidRPr="00A85F6D">
        <w:rPr>
          <w:sz w:val="20"/>
          <w:szCs w:val="20"/>
        </w:rPr>
        <w:t xml:space="preserve">ironment, are there one or more </w:t>
      </w:r>
      <w:r w:rsidRPr="00A85F6D">
        <w:rPr>
          <w:sz w:val="20"/>
          <w:szCs w:val="20"/>
        </w:rPr>
        <w:t>alternatives that you’ve heard about today that would best meet these? Which one(s)?</w:t>
      </w:r>
    </w:p>
    <w:p w:rsidR="00B10906" w:rsidRPr="00A85F6D" w:rsidRDefault="00404686" w:rsidP="00A85F6D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91179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0F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85F6D">
        <w:rPr>
          <w:sz w:val="20"/>
          <w:szCs w:val="20"/>
        </w:rPr>
        <w:t xml:space="preserve"> </w:t>
      </w:r>
      <w:r w:rsidR="00B10906" w:rsidRPr="00A85F6D">
        <w:rPr>
          <w:sz w:val="20"/>
          <w:szCs w:val="20"/>
        </w:rPr>
        <w:t xml:space="preserve">Alternative A </w:t>
      </w:r>
      <w:r w:rsidR="00A85F6D" w:rsidRPr="00A85F6D">
        <w:rPr>
          <w:sz w:val="20"/>
          <w:szCs w:val="20"/>
        </w:rPr>
        <w:t>-</w:t>
      </w:r>
      <w:r w:rsidR="00A85F6D">
        <w:rPr>
          <w:sz w:val="20"/>
          <w:szCs w:val="20"/>
        </w:rPr>
        <w:t xml:space="preserve"> </w:t>
      </w:r>
      <w:r w:rsidR="00B10906" w:rsidRPr="00A85F6D">
        <w:rPr>
          <w:sz w:val="20"/>
          <w:szCs w:val="20"/>
        </w:rPr>
        <w:t>No Action</w:t>
      </w:r>
    </w:p>
    <w:p w:rsidR="00B10906" w:rsidRPr="00A85F6D" w:rsidRDefault="00404686" w:rsidP="00A85F6D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92445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0906" w:rsidRPr="00A85F6D">
        <w:rPr>
          <w:sz w:val="20"/>
          <w:szCs w:val="20"/>
        </w:rPr>
        <w:t>Alternative B - No Grazing on GSENM and Glen Canyon NRA</w:t>
      </w:r>
    </w:p>
    <w:p w:rsidR="00B10906" w:rsidRPr="00A85F6D" w:rsidRDefault="00404686" w:rsidP="00A85F6D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149514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0906" w:rsidRPr="00A85F6D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4DD91E1" wp14:editId="33322FF8">
            <wp:simplePos x="0" y="0"/>
            <wp:positionH relativeFrom="margin">
              <wp:posOffset>-276225</wp:posOffset>
            </wp:positionH>
            <wp:positionV relativeFrom="margin">
              <wp:posOffset>7172325</wp:posOffset>
            </wp:positionV>
            <wp:extent cx="5943600" cy="10668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906" w:rsidRPr="00A85F6D">
        <w:rPr>
          <w:sz w:val="20"/>
          <w:szCs w:val="20"/>
        </w:rPr>
        <w:t>Alternative C - Prioritize Native Species</w:t>
      </w:r>
    </w:p>
    <w:p w:rsidR="00B10906" w:rsidRPr="00A85F6D" w:rsidRDefault="00404686" w:rsidP="00A85F6D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6592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0906" w:rsidRPr="00A85F6D">
        <w:rPr>
          <w:sz w:val="20"/>
          <w:szCs w:val="20"/>
        </w:rPr>
        <w:t>Alternative D - Increase Grazing and Improve Rangeland Health</w:t>
      </w:r>
    </w:p>
    <w:p w:rsidR="00B10906" w:rsidRPr="00A85F6D" w:rsidRDefault="00404686" w:rsidP="00A85F6D">
      <w:pPr>
        <w:ind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-1714889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41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10906" w:rsidRPr="00A85F6D">
        <w:rPr>
          <w:sz w:val="20"/>
          <w:szCs w:val="20"/>
        </w:rPr>
        <w:t>Alternative E - Emphasize Sustained Use and Achieve Rangeland Health Standards</w:t>
      </w:r>
    </w:p>
    <w:p w:rsidR="00B10906" w:rsidRPr="00A85F6D" w:rsidRDefault="00B10906" w:rsidP="00B10906">
      <w:pPr>
        <w:rPr>
          <w:sz w:val="20"/>
          <w:szCs w:val="20"/>
        </w:rPr>
      </w:pPr>
      <w:r w:rsidRPr="00A85F6D">
        <w:rPr>
          <w:sz w:val="20"/>
          <w:szCs w:val="20"/>
        </w:rPr>
        <w:t>How would you improve, change, or add to the alternatives to be studied? Do you hav</w:t>
      </w:r>
      <w:r w:rsidR="00A85F6D">
        <w:rPr>
          <w:sz w:val="20"/>
          <w:szCs w:val="20"/>
        </w:rPr>
        <w:t>e any other suggestions? Attach additional pages as necessary:</w:t>
      </w:r>
    </w:p>
    <w:sdt>
      <w:sdtPr>
        <w:rPr>
          <w:sz w:val="20"/>
          <w:szCs w:val="20"/>
        </w:rPr>
        <w:id w:val="-1393113925"/>
        <w:placeholder>
          <w:docPart w:val="DefaultPlaceholder_1081868574"/>
        </w:placeholder>
      </w:sdtPr>
      <w:sdtEndPr/>
      <w:sdtContent>
        <w:p w:rsidR="00A85F6D" w:rsidRDefault="00A85F6D" w:rsidP="00B10906">
          <w:pPr>
            <w:rPr>
              <w:sz w:val="20"/>
              <w:szCs w:val="20"/>
            </w:rPr>
          </w:pPr>
        </w:p>
        <w:p w:rsidR="00A85F6D" w:rsidRDefault="00A85F6D" w:rsidP="00B10906">
          <w:pPr>
            <w:rPr>
              <w:sz w:val="20"/>
              <w:szCs w:val="20"/>
            </w:rPr>
          </w:pPr>
        </w:p>
        <w:p w:rsidR="00A85F6D" w:rsidRDefault="00A85F6D" w:rsidP="00B10906">
          <w:pPr>
            <w:rPr>
              <w:sz w:val="20"/>
              <w:szCs w:val="20"/>
            </w:rPr>
          </w:pPr>
        </w:p>
        <w:p w:rsidR="00A85F6D" w:rsidRDefault="00404686" w:rsidP="00B10906">
          <w:pPr>
            <w:rPr>
              <w:sz w:val="20"/>
              <w:szCs w:val="20"/>
            </w:rPr>
          </w:pPr>
        </w:p>
      </w:sdtContent>
    </w:sdt>
    <w:p w:rsidR="00A85F6D" w:rsidRDefault="00702295" w:rsidP="00B10906">
      <w:pPr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9CA420" wp14:editId="69514706">
            <wp:simplePos x="0" y="0"/>
            <wp:positionH relativeFrom="margin">
              <wp:posOffset>57150</wp:posOffset>
            </wp:positionH>
            <wp:positionV relativeFrom="margin">
              <wp:posOffset>-390525</wp:posOffset>
            </wp:positionV>
            <wp:extent cx="5943600" cy="1275080"/>
            <wp:effectExtent l="0" t="0" r="0" b="1270"/>
            <wp:wrapSquare wrapText="bothSides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6025"/>
        <w:gridCol w:w="1080"/>
        <w:gridCol w:w="1170"/>
        <w:gridCol w:w="1075"/>
      </w:tblGrid>
      <w:tr w:rsidR="000300DF" w:rsidTr="006C2496">
        <w:trPr>
          <w:trHeight w:val="530"/>
        </w:trPr>
        <w:tc>
          <w:tcPr>
            <w:tcW w:w="6025" w:type="dxa"/>
          </w:tcPr>
          <w:p w:rsidR="000300DF" w:rsidRPr="006C2496" w:rsidRDefault="000300DF" w:rsidP="000300DF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Factor or Objective</w:t>
            </w:r>
          </w:p>
        </w:tc>
        <w:tc>
          <w:tcPr>
            <w:tcW w:w="1080" w:type="dxa"/>
          </w:tcPr>
          <w:p w:rsidR="000300DF" w:rsidRPr="006C2496" w:rsidRDefault="000300DF" w:rsidP="000300DF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Not</w:t>
            </w:r>
          </w:p>
          <w:p w:rsidR="000300DF" w:rsidRPr="006C2496" w:rsidRDefault="00D76AE7" w:rsidP="00D76AE7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Important</w:t>
            </w:r>
          </w:p>
        </w:tc>
        <w:tc>
          <w:tcPr>
            <w:tcW w:w="1170" w:type="dxa"/>
          </w:tcPr>
          <w:p w:rsidR="000300DF" w:rsidRPr="006C2496" w:rsidRDefault="000300DF" w:rsidP="000300DF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Somewhat</w:t>
            </w:r>
          </w:p>
          <w:p w:rsidR="000300DF" w:rsidRPr="006C2496" w:rsidRDefault="00D76AE7" w:rsidP="00D76AE7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Important</w:t>
            </w:r>
          </w:p>
        </w:tc>
        <w:tc>
          <w:tcPr>
            <w:tcW w:w="1075" w:type="dxa"/>
          </w:tcPr>
          <w:p w:rsidR="000300DF" w:rsidRPr="006C2496" w:rsidRDefault="000300DF" w:rsidP="000300DF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Very</w:t>
            </w:r>
          </w:p>
          <w:p w:rsidR="000300DF" w:rsidRPr="006C2496" w:rsidRDefault="000300DF" w:rsidP="000300DF">
            <w:pPr>
              <w:jc w:val="center"/>
              <w:rPr>
                <w:b/>
                <w:sz w:val="19"/>
                <w:szCs w:val="19"/>
              </w:rPr>
            </w:pPr>
            <w:r w:rsidRPr="006C2496">
              <w:rPr>
                <w:b/>
                <w:sz w:val="19"/>
                <w:szCs w:val="19"/>
              </w:rPr>
              <w:t>Important</w:t>
            </w:r>
          </w:p>
        </w:tc>
      </w:tr>
      <w:tr w:rsidR="000300DF" w:rsidTr="006C2496">
        <w:trPr>
          <w:trHeight w:val="360"/>
        </w:trPr>
        <w:tc>
          <w:tcPr>
            <w:tcW w:w="6025" w:type="dxa"/>
          </w:tcPr>
          <w:p w:rsidR="000300DF" w:rsidRPr="006C2496" w:rsidRDefault="000300DF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Use of specific type(s) of grazing m</w:t>
            </w:r>
            <w:r w:rsidR="00D76AE7" w:rsidRPr="006C2496">
              <w:rPr>
                <w:sz w:val="19"/>
                <w:szCs w:val="19"/>
              </w:rPr>
              <w:t>anagement practices, generally: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0300DF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Season of use (time of y</w:t>
            </w:r>
            <w:r w:rsidR="00D76AE7" w:rsidRPr="006C2496">
              <w:rPr>
                <w:sz w:val="19"/>
                <w:szCs w:val="19"/>
              </w:rPr>
              <w:t>ear when livestock are present)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0300DF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How long l</w:t>
            </w:r>
            <w:r w:rsidR="00D76AE7" w:rsidRPr="006C2496">
              <w:rPr>
                <w:sz w:val="19"/>
                <w:szCs w:val="19"/>
              </w:rPr>
              <w:t>ivestock are present (duration)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0300DF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Where lives</w:t>
            </w:r>
            <w:r w:rsidR="00D76AE7" w:rsidRPr="006C2496">
              <w:rPr>
                <w:sz w:val="19"/>
                <w:szCs w:val="19"/>
              </w:rPr>
              <w:t>tock are located (distribution)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0300DF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How often areas are used by livestock (grazing systems such as re</w:t>
            </w:r>
            <w:r w:rsidR="00D76AE7" w:rsidRPr="006C2496">
              <w:rPr>
                <w:sz w:val="19"/>
                <w:szCs w:val="19"/>
              </w:rPr>
              <w:t>st-rotation, deferred rotation)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  <w:tcBorders>
              <w:bottom w:val="single" w:sz="4" w:space="0" w:color="auto"/>
            </w:tcBorders>
          </w:tcPr>
          <w:p w:rsidR="000300DF" w:rsidRPr="006C2496" w:rsidRDefault="000300DF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 xml:space="preserve">Use of range improvements (fences, pipelines, troughs, </w:t>
            </w:r>
            <w:r w:rsidR="005A2071">
              <w:rPr>
                <w:sz w:val="19"/>
                <w:szCs w:val="19"/>
              </w:rPr>
              <w:t>seed</w:t>
            </w:r>
            <w:r w:rsidR="00D76AE7" w:rsidRPr="006C2496">
              <w:rPr>
                <w:sz w:val="19"/>
                <w:szCs w:val="19"/>
              </w:rPr>
              <w:t>ings)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300DF" w:rsidRDefault="000300DF" w:rsidP="00B10906"/>
        </w:tc>
        <w:tc>
          <w:tcPr>
            <w:tcW w:w="1075" w:type="dxa"/>
            <w:tcBorders>
              <w:bottom w:val="single" w:sz="4" w:space="0" w:color="auto"/>
            </w:tcBorders>
          </w:tcPr>
          <w:p w:rsidR="000300DF" w:rsidRDefault="000300DF" w:rsidP="00B10906"/>
        </w:tc>
      </w:tr>
      <w:tr w:rsidR="000300DF" w:rsidTr="006C2496">
        <w:tc>
          <w:tcPr>
            <w:tcW w:w="6025" w:type="dxa"/>
            <w:shd w:val="clear" w:color="auto" w:fill="BFBFBF" w:themeFill="background1" w:themeFillShade="BF"/>
          </w:tcPr>
          <w:p w:rsidR="000300DF" w:rsidRPr="006C2496" w:rsidRDefault="000300DF" w:rsidP="00B10906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0300DF" w:rsidRDefault="000300DF" w:rsidP="00B10906"/>
        </w:tc>
        <w:tc>
          <w:tcPr>
            <w:tcW w:w="1075" w:type="dxa"/>
            <w:shd w:val="clear" w:color="auto" w:fill="BFBFBF" w:themeFill="background1" w:themeFillShade="BF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Allocating AUMs based on amount an</w:t>
            </w:r>
            <w:r w:rsidR="00D76AE7" w:rsidRPr="006C2496">
              <w:rPr>
                <w:sz w:val="19"/>
                <w:szCs w:val="19"/>
              </w:rPr>
              <w:t>d locations of available forage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0300DF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 xml:space="preserve">Grazing contributions to local income </w:t>
            </w:r>
            <w:r w:rsidR="00D76AE7" w:rsidRPr="006C2496">
              <w:rPr>
                <w:sz w:val="19"/>
                <w:szCs w:val="19"/>
              </w:rPr>
              <w:t>and tourist economy (economics)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Maintaining grazing as a cornerstone of local culture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Protecting biological soil crust and managing erosion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Compatibility of recreational experiences with grazing activities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Conducting ecosystem monitoring and adaptive management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Understanding the relationship between grazing and healthy vegetation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Effects of grazing on biological / ecological resources</w:t>
            </w:r>
            <w:r w:rsidRPr="006C2496">
              <w:rPr>
                <w:noProof/>
                <w:sz w:val="19"/>
                <w:szCs w:val="19"/>
              </w:rPr>
              <w:t xml:space="preserve"> 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Protecting the quality and availability of natural water sources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Protecting riparian areas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Controlling noxious weeds and non-native invasive plants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Ability to manage grazing and forage under climate changes &amp; drought conditions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Livestock damages to archaeological resources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Protecting the objects and values of the Grand Staircase Escalante</w:t>
            </w:r>
            <w:r w:rsidR="006C2496" w:rsidRPr="006C2496">
              <w:rPr>
                <w:sz w:val="19"/>
                <w:szCs w:val="19"/>
              </w:rPr>
              <w:t xml:space="preserve"> National Monument  (geology,</w:t>
            </w:r>
            <w:r w:rsidR="00B332D7">
              <w:rPr>
                <w:sz w:val="19"/>
                <w:szCs w:val="19"/>
              </w:rPr>
              <w:t xml:space="preserve"> </w:t>
            </w:r>
            <w:r w:rsidRPr="006C2496">
              <w:rPr>
                <w:sz w:val="19"/>
                <w:szCs w:val="19"/>
              </w:rPr>
              <w:t>cultural resources, vegetati</w:t>
            </w:r>
            <w:r w:rsidR="006C2496" w:rsidRPr="006C2496">
              <w:rPr>
                <w:sz w:val="19"/>
                <w:szCs w:val="19"/>
              </w:rPr>
              <w:t>on, soils, unique ecosystems)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Maintaining wildlife access to water sources and habitat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Preserving the values and purposes of Glen Canyon National Recreation Area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Respecting tribal interests and Native American religious concerns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Reducing erosion and dust from destabilized soils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  <w:tr w:rsidR="000300DF" w:rsidTr="006C2496">
        <w:tc>
          <w:tcPr>
            <w:tcW w:w="6025" w:type="dxa"/>
          </w:tcPr>
          <w:p w:rsidR="000300DF" w:rsidRPr="006C2496" w:rsidRDefault="00D76AE7" w:rsidP="00B10906">
            <w:pPr>
              <w:rPr>
                <w:sz w:val="19"/>
                <w:szCs w:val="19"/>
              </w:rPr>
            </w:pPr>
            <w:r w:rsidRPr="006C2496">
              <w:rPr>
                <w:sz w:val="19"/>
                <w:szCs w:val="19"/>
              </w:rPr>
              <w:t>Protecting scenic views, especially the views near Bryce Canyon National Park</w:t>
            </w:r>
          </w:p>
        </w:tc>
        <w:tc>
          <w:tcPr>
            <w:tcW w:w="1080" w:type="dxa"/>
          </w:tcPr>
          <w:p w:rsidR="000300DF" w:rsidRPr="00D76AE7" w:rsidRDefault="000300DF" w:rsidP="00B10906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0300DF" w:rsidRDefault="000300DF" w:rsidP="00B10906"/>
        </w:tc>
        <w:tc>
          <w:tcPr>
            <w:tcW w:w="1075" w:type="dxa"/>
          </w:tcPr>
          <w:p w:rsidR="000300DF" w:rsidRDefault="000300DF" w:rsidP="00B10906"/>
        </w:tc>
      </w:tr>
    </w:tbl>
    <w:p w:rsidR="00D66458" w:rsidRDefault="006C2496" w:rsidP="00B10906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FB207C7" wp14:editId="0BE11F62">
            <wp:simplePos x="0" y="0"/>
            <wp:positionH relativeFrom="margin">
              <wp:align>right</wp:align>
            </wp:positionH>
            <wp:positionV relativeFrom="margin">
              <wp:posOffset>7143750</wp:posOffset>
            </wp:positionV>
            <wp:extent cx="5943600" cy="1248410"/>
            <wp:effectExtent l="0" t="0" r="0" b="8890"/>
            <wp:wrapSquare wrapText="bothSides"/>
            <wp:docPr id="9" name="Picture 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8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23DD">
        <w:t xml:space="preserve">  </w:t>
      </w:r>
    </w:p>
    <w:sectPr w:rsidR="00D66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906"/>
    <w:rsid w:val="000300DF"/>
    <w:rsid w:val="000420F4"/>
    <w:rsid w:val="00404686"/>
    <w:rsid w:val="005A2071"/>
    <w:rsid w:val="00622770"/>
    <w:rsid w:val="00655419"/>
    <w:rsid w:val="006C2496"/>
    <w:rsid w:val="006F3C53"/>
    <w:rsid w:val="00702295"/>
    <w:rsid w:val="00776E3E"/>
    <w:rsid w:val="00855DA1"/>
    <w:rsid w:val="0086659E"/>
    <w:rsid w:val="008A1B9C"/>
    <w:rsid w:val="008C46C3"/>
    <w:rsid w:val="009523DD"/>
    <w:rsid w:val="00970948"/>
    <w:rsid w:val="009866EE"/>
    <w:rsid w:val="00A17AA0"/>
    <w:rsid w:val="00A85F6D"/>
    <w:rsid w:val="00B10906"/>
    <w:rsid w:val="00B332D7"/>
    <w:rsid w:val="00D056A1"/>
    <w:rsid w:val="00D76AE7"/>
    <w:rsid w:val="00F8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0F4"/>
    <w:rPr>
      <w:color w:val="808080"/>
    </w:rPr>
  </w:style>
  <w:style w:type="table" w:styleId="TableGrid">
    <w:name w:val="Table Grid"/>
    <w:basedOn w:val="TableNormal"/>
    <w:uiPriority w:val="39"/>
    <w:rsid w:val="000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20F4"/>
    <w:rPr>
      <w:color w:val="808080"/>
    </w:rPr>
  </w:style>
  <w:style w:type="table" w:styleId="TableGrid">
    <w:name w:val="Table Grid"/>
    <w:basedOn w:val="TableNormal"/>
    <w:uiPriority w:val="39"/>
    <w:rsid w:val="00030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m.gov/pgld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mailto:BLM_UT_GS_EIS@blm.gov?subject=Grand%20Staircase%20Escalante%20National%20Monument%20Grazing%20Alternative%20Comm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C1C42-554A-4496-A749-714E0EE431F7}"/>
      </w:docPartPr>
      <w:docPartBody>
        <w:p w:rsidR="008E1EB0" w:rsidRDefault="00AD00AB">
          <w:r w:rsidRPr="000B18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AB"/>
    <w:rsid w:val="008E1EB0"/>
    <w:rsid w:val="00AD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0A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0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409</Words>
  <Characters>2461</Characters>
  <Application>Microsoft Office Word</Application>
  <DocSecurity>0</DocSecurity>
  <Lines>153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Ellen</cp:lastModifiedBy>
  <cp:revision>2</cp:revision>
  <dcterms:created xsi:type="dcterms:W3CDTF">2015-03-06T18:28:00Z</dcterms:created>
  <dcterms:modified xsi:type="dcterms:W3CDTF">2015-03-06T18:28:00Z</dcterms:modified>
</cp:coreProperties>
</file>